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56AB4" w:rsidRPr="006C23C0" w:rsidRDefault="006C23C0">
      <w:pPr>
        <w:pStyle w:val="Heading3"/>
        <w:rPr>
          <w:lang w:val="fr-CA"/>
        </w:rPr>
      </w:pPr>
      <w:r w:rsidRPr="006C23C0">
        <w:rPr>
          <w:sz w:val="32"/>
          <w:szCs w:val="32"/>
          <w:lang w:val="fr-CA"/>
        </w:rPr>
        <w:t>N</w:t>
      </w:r>
      <w:r w:rsidRPr="006C23C0">
        <w:rPr>
          <w:sz w:val="32"/>
          <w:szCs w:val="32"/>
          <w:lang w:val="fr-CA"/>
        </w:rPr>
        <w:t xml:space="preserve">epean High </w:t>
      </w:r>
      <w:proofErr w:type="spellStart"/>
      <w:r w:rsidRPr="006C23C0">
        <w:rPr>
          <w:sz w:val="32"/>
          <w:szCs w:val="32"/>
          <w:lang w:val="fr-CA"/>
        </w:rPr>
        <w:t>School</w:t>
      </w:r>
      <w:proofErr w:type="spellEnd"/>
      <w:r w:rsidRPr="006C23C0">
        <w:rPr>
          <w:sz w:val="32"/>
          <w:szCs w:val="32"/>
          <w:lang w:val="fr-CA"/>
        </w:rPr>
        <w:tab/>
      </w:r>
      <w:r w:rsidRPr="006C23C0">
        <w:rPr>
          <w:sz w:val="32"/>
          <w:szCs w:val="32"/>
          <w:lang w:val="fr-CA"/>
        </w:rPr>
        <w:tab/>
      </w:r>
      <w:r w:rsidRPr="006C23C0">
        <w:rPr>
          <w:sz w:val="32"/>
          <w:szCs w:val="32"/>
          <w:lang w:val="fr-CA"/>
        </w:rPr>
        <w:tab/>
      </w:r>
      <w:r w:rsidRPr="006C23C0">
        <w:rPr>
          <w:sz w:val="32"/>
          <w:szCs w:val="32"/>
          <w:lang w:val="fr-CA"/>
        </w:rPr>
        <w:tab/>
      </w:r>
      <w:r w:rsidRPr="006C23C0">
        <w:rPr>
          <w:sz w:val="32"/>
          <w:szCs w:val="32"/>
          <w:lang w:val="fr-CA"/>
        </w:rPr>
        <w:tab/>
      </w:r>
      <w:r w:rsidRPr="006C23C0">
        <w:rPr>
          <w:sz w:val="32"/>
          <w:szCs w:val="32"/>
          <w:lang w:val="fr-CA"/>
        </w:rPr>
        <w:tab/>
      </w:r>
      <w:r w:rsidRPr="006C23C0">
        <w:rPr>
          <w:sz w:val="32"/>
          <w:szCs w:val="32"/>
          <w:lang w:val="fr-CA"/>
        </w:rPr>
        <w:tab/>
      </w:r>
      <w:r w:rsidRPr="006C23C0">
        <w:rPr>
          <w:sz w:val="32"/>
          <w:szCs w:val="32"/>
          <w:lang w:val="fr-CA"/>
        </w:rPr>
        <w:tab/>
      </w:r>
      <w:r w:rsidRPr="006C23C0">
        <w:rPr>
          <w:sz w:val="32"/>
          <w:szCs w:val="32"/>
          <w:lang w:val="fr-CA"/>
        </w:rPr>
        <w:tab/>
      </w:r>
      <w:r>
        <w:rPr>
          <w:noProof/>
        </w:rPr>
        <w:drawing>
          <wp:anchor distT="114300" distB="114300" distL="114300" distR="114300" simplePos="0" relativeHeight="251658240" behindDoc="0" locked="0" layoutInCell="0" hidden="0" allowOverlap="1">
            <wp:simplePos x="0" y="0"/>
            <wp:positionH relativeFrom="margin">
              <wp:posOffset>5391150</wp:posOffset>
            </wp:positionH>
            <wp:positionV relativeFrom="paragraph">
              <wp:posOffset>0</wp:posOffset>
            </wp:positionV>
            <wp:extent cx="838200" cy="952500"/>
            <wp:effectExtent l="0" t="0" r="0" b="0"/>
            <wp:wrapSquare wrapText="bothSides" distT="114300" distB="114300" distL="114300" distR="114300"/>
            <wp:docPr id="1" name="image01.png" descr="nhs_logo[1].png"/>
            <wp:cNvGraphicFramePr/>
            <a:graphic xmlns:a="http://schemas.openxmlformats.org/drawingml/2006/main">
              <a:graphicData uri="http://schemas.openxmlformats.org/drawingml/2006/picture">
                <pic:pic xmlns:pic="http://schemas.openxmlformats.org/drawingml/2006/picture">
                  <pic:nvPicPr>
                    <pic:cNvPr id="0" name="image01.png" descr="nhs_logo[1].png"/>
                    <pic:cNvPicPr preferRelativeResize="0"/>
                  </pic:nvPicPr>
                  <pic:blipFill>
                    <a:blip r:embed="rId8"/>
                    <a:srcRect/>
                    <a:stretch>
                      <a:fillRect/>
                    </a:stretch>
                  </pic:blipFill>
                  <pic:spPr>
                    <a:xfrm>
                      <a:off x="0" y="0"/>
                      <a:ext cx="838200" cy="952500"/>
                    </a:xfrm>
                    <a:prstGeom prst="rect">
                      <a:avLst/>
                    </a:prstGeom>
                    <a:ln/>
                  </pic:spPr>
                </pic:pic>
              </a:graphicData>
            </a:graphic>
          </wp:anchor>
        </w:drawing>
      </w:r>
    </w:p>
    <w:p w:rsidR="00556AB4" w:rsidRPr="006C23C0" w:rsidRDefault="006C23C0">
      <w:pPr>
        <w:rPr>
          <w:lang w:val="fr-CA"/>
        </w:rPr>
      </w:pPr>
      <w:proofErr w:type="spellStart"/>
      <w:r w:rsidRPr="006C23C0">
        <w:rPr>
          <w:lang w:val="fr-CA"/>
        </w:rPr>
        <w:t>Languages</w:t>
      </w:r>
      <w:proofErr w:type="spellEnd"/>
      <w:r w:rsidRPr="006C23C0">
        <w:rPr>
          <w:lang w:val="fr-CA"/>
        </w:rPr>
        <w:t xml:space="preserve"> </w:t>
      </w:r>
      <w:proofErr w:type="spellStart"/>
      <w:r w:rsidRPr="006C23C0">
        <w:rPr>
          <w:lang w:val="fr-CA"/>
        </w:rPr>
        <w:t>Department</w:t>
      </w:r>
      <w:proofErr w:type="spellEnd"/>
    </w:p>
    <w:p w:rsidR="00556AB4" w:rsidRPr="006C23C0" w:rsidRDefault="006C23C0">
      <w:pPr>
        <w:rPr>
          <w:lang w:val="fr-CA"/>
        </w:rPr>
      </w:pPr>
      <w:r w:rsidRPr="006C23C0">
        <w:rPr>
          <w:b/>
          <w:lang w:val="fr-CA"/>
        </w:rPr>
        <w:t>F</w:t>
      </w:r>
      <w:r w:rsidRPr="006C23C0">
        <w:rPr>
          <w:b/>
          <w:lang w:val="fr-CA"/>
        </w:rPr>
        <w:t>S</w:t>
      </w:r>
      <w:r w:rsidRPr="006C23C0">
        <w:rPr>
          <w:b/>
          <w:lang w:val="fr-CA"/>
        </w:rPr>
        <w:t>F</w:t>
      </w:r>
      <w:r w:rsidRPr="006C23C0">
        <w:rPr>
          <w:b/>
          <w:lang w:val="fr-CA"/>
        </w:rPr>
        <w:t>3</w:t>
      </w:r>
      <w:r w:rsidRPr="006C23C0">
        <w:rPr>
          <w:b/>
          <w:lang w:val="fr-CA"/>
        </w:rPr>
        <w:t>U</w:t>
      </w:r>
      <w:r w:rsidRPr="006C23C0">
        <w:rPr>
          <w:lang w:val="fr-CA"/>
        </w:rPr>
        <w:t xml:space="preserve"> </w:t>
      </w:r>
      <w:r w:rsidRPr="006C23C0">
        <w:rPr>
          <w:b/>
          <w:lang w:val="fr-CA"/>
        </w:rPr>
        <w:t>–</w:t>
      </w:r>
      <w:r w:rsidRPr="006C23C0">
        <w:rPr>
          <w:b/>
          <w:lang w:val="fr-CA"/>
        </w:rPr>
        <w:t>Français cadre</w:t>
      </w:r>
      <w:r w:rsidRPr="006C23C0">
        <w:rPr>
          <w:b/>
          <w:lang w:val="fr-CA"/>
        </w:rPr>
        <w:t>, 1</w:t>
      </w:r>
      <w:r w:rsidRPr="006C23C0">
        <w:rPr>
          <w:b/>
          <w:lang w:val="fr-CA"/>
        </w:rPr>
        <w:t>1</w:t>
      </w:r>
      <w:r w:rsidRPr="006C23C0">
        <w:rPr>
          <w:b/>
          <w:vertAlign w:val="superscript"/>
          <w:lang w:val="fr-CA"/>
        </w:rPr>
        <w:t>e</w:t>
      </w:r>
      <w:r w:rsidRPr="006C23C0">
        <w:rPr>
          <w:b/>
          <w:lang w:val="fr-CA"/>
        </w:rPr>
        <w:t xml:space="preserve"> année universitaire  </w:t>
      </w:r>
    </w:p>
    <w:p w:rsidR="00556AB4" w:rsidRPr="006C23C0" w:rsidRDefault="006C23C0">
      <w:pPr>
        <w:rPr>
          <w:lang w:val="fr-CA"/>
        </w:rPr>
      </w:pPr>
      <w:r w:rsidRPr="006C23C0">
        <w:rPr>
          <w:lang w:val="fr-CA"/>
        </w:rPr>
        <w:t>Cours préalable: F</w:t>
      </w:r>
      <w:r w:rsidRPr="006C23C0">
        <w:rPr>
          <w:lang w:val="fr-CA"/>
        </w:rPr>
        <w:t>SF2D</w:t>
      </w:r>
      <w:r w:rsidRPr="006C23C0">
        <w:rPr>
          <w:lang w:val="fr-CA"/>
        </w:rPr>
        <w:t xml:space="preserve">  </w:t>
      </w:r>
    </w:p>
    <w:p w:rsidR="00556AB4" w:rsidRPr="006C23C0" w:rsidRDefault="006C23C0">
      <w:pPr>
        <w:rPr>
          <w:lang w:val="fr-CA"/>
        </w:rPr>
      </w:pPr>
      <w:r w:rsidRPr="006C23C0">
        <w:rPr>
          <w:lang w:val="fr-CA"/>
        </w:rPr>
        <w:t>Nom de l’enseignant(e):</w:t>
      </w:r>
    </w:p>
    <w:p w:rsidR="00556AB4" w:rsidRPr="006C23C0" w:rsidRDefault="006C23C0">
      <w:pPr>
        <w:rPr>
          <w:lang w:val="fr-CA"/>
        </w:rPr>
      </w:pPr>
      <w:r w:rsidRPr="006C23C0">
        <w:rPr>
          <w:lang w:val="fr-CA"/>
        </w:rPr>
        <w:t xml:space="preserve">  </w:t>
      </w:r>
      <w:r w:rsidRPr="006C23C0">
        <w:rPr>
          <w:sz w:val="8"/>
          <w:szCs w:val="8"/>
          <w:lang w:val="fr-CA"/>
        </w:rPr>
        <w:tab/>
      </w:r>
      <w:r w:rsidRPr="006C23C0">
        <w:rPr>
          <w:sz w:val="8"/>
          <w:szCs w:val="8"/>
          <w:lang w:val="fr-CA"/>
        </w:rPr>
        <w:tab/>
      </w:r>
      <w:r w:rsidRPr="006C23C0">
        <w:rPr>
          <w:sz w:val="8"/>
          <w:szCs w:val="8"/>
          <w:lang w:val="fr-CA"/>
        </w:rPr>
        <w:tab/>
        <w:t xml:space="preserve">     </w:t>
      </w:r>
      <w:r>
        <w:rPr>
          <w:noProof/>
        </w:rPr>
        <mc:AlternateContent>
          <mc:Choice Requires="wpg">
            <w:drawing>
              <wp:anchor distT="0" distB="0" distL="114300" distR="114300" simplePos="0" relativeHeight="251659264" behindDoc="0" locked="0" layoutInCell="0" hidden="0" allowOverlap="1">
                <wp:simplePos x="0" y="0"/>
                <wp:positionH relativeFrom="margin">
                  <wp:posOffset>0</wp:posOffset>
                </wp:positionH>
                <wp:positionV relativeFrom="paragraph">
                  <wp:posOffset>76200</wp:posOffset>
                </wp:positionV>
                <wp:extent cx="6353175" cy="1643063"/>
                <wp:effectExtent l="0" t="0" r="0" b="0"/>
                <wp:wrapNone/>
                <wp:docPr id="2" name=""/>
                <wp:cNvGraphicFramePr/>
                <a:graphic xmlns:a="http://schemas.openxmlformats.org/drawingml/2006/main">
                  <a:graphicData uri="http://schemas.microsoft.com/office/word/2010/wordprocessingShape">
                    <wps:wsp>
                      <wps:cNvSpPr/>
                      <wps:spPr>
                        <a:xfrm>
                          <a:off x="2000184" y="2865600"/>
                          <a:ext cx="6691630" cy="1828800"/>
                        </a:xfrm>
                        <a:prstGeom prst="rect">
                          <a:avLst/>
                        </a:prstGeom>
                        <a:solidFill>
                          <a:srgbClr val="FFFFFF"/>
                        </a:solidFill>
                        <a:ln w="19050" cap="flat" cmpd="sng">
                          <a:solidFill>
                            <a:srgbClr val="000000"/>
                          </a:solidFill>
                          <a:prstDash val="solid"/>
                          <a:miter/>
                          <a:headEnd type="none" w="med" len="med"/>
                          <a:tailEnd type="none" w="med" len="med"/>
                        </a:ln>
                      </wps:spPr>
                      <wps:txbx>
                        <w:txbxContent>
                          <w:p w:rsidR="00556AB4" w:rsidRDefault="00556AB4">
                            <w:pPr>
                              <w:spacing w:line="360" w:lineRule="auto"/>
                              <w:jc w:val="center"/>
                              <w:textDirection w:val="btLr"/>
                            </w:pPr>
                          </w:p>
                          <w:p w:rsidR="00556AB4" w:rsidRPr="006C23C0" w:rsidRDefault="006C23C0">
                            <w:pPr>
                              <w:ind w:firstLine="720"/>
                              <w:textDirection w:val="btLr"/>
                              <w:rPr>
                                <w:lang w:val="fr-CA"/>
                              </w:rPr>
                            </w:pPr>
                            <w:r w:rsidRPr="006C23C0">
                              <w:rPr>
                                <w:b/>
                                <w:lang w:val="fr-CA"/>
                              </w:rPr>
                              <w:t>OEUVRES A L’ETUDE:</w:t>
                            </w:r>
                          </w:p>
                          <w:p w:rsidR="00556AB4" w:rsidRPr="006C23C0" w:rsidRDefault="006C23C0">
                            <w:pPr>
                              <w:ind w:firstLine="720"/>
                              <w:textDirection w:val="btLr"/>
                              <w:rPr>
                                <w:lang w:val="fr-CA"/>
                              </w:rPr>
                            </w:pPr>
                            <w:r w:rsidRPr="006C23C0">
                              <w:rPr>
                                <w:lang w:val="fr-CA"/>
                              </w:rPr>
                              <w:t xml:space="preserve"> </w:t>
                            </w:r>
                          </w:p>
                          <w:p w:rsidR="00556AB4" w:rsidRPr="006C23C0" w:rsidRDefault="00556AB4">
                            <w:pPr>
                              <w:textDirection w:val="btLr"/>
                              <w:rPr>
                                <w:lang w:val="fr-CA"/>
                              </w:rPr>
                            </w:pPr>
                          </w:p>
                          <w:p w:rsidR="00556AB4" w:rsidRPr="006C23C0" w:rsidRDefault="006C23C0">
                            <w:pPr>
                              <w:ind w:left="720" w:firstLine="360"/>
                              <w:textDirection w:val="btLr"/>
                              <w:rPr>
                                <w:lang w:val="fr-CA"/>
                              </w:rPr>
                            </w:pPr>
                            <w:r w:rsidRPr="006C23C0">
                              <w:rPr>
                                <w:i/>
                                <w:lang w:val="fr-CA"/>
                              </w:rPr>
                              <w:t xml:space="preserve">M. Ibrahim et les fleurs du Coran  </w:t>
                            </w:r>
                            <w:r w:rsidRPr="006C23C0">
                              <w:rPr>
                                <w:lang w:val="fr-CA"/>
                              </w:rPr>
                              <w:t xml:space="preserve">de Eric-Emmanuel  Schmitt     </w:t>
                            </w:r>
                          </w:p>
                          <w:p w:rsidR="00556AB4" w:rsidRPr="006C23C0" w:rsidRDefault="006C23C0">
                            <w:pPr>
                              <w:ind w:left="3600" w:firstLine="3600"/>
                              <w:textDirection w:val="btLr"/>
                              <w:rPr>
                                <w:lang w:val="fr-CA"/>
                              </w:rPr>
                            </w:pPr>
                            <w:r w:rsidRPr="006C23C0">
                              <w:rPr>
                                <w:lang w:val="fr-CA"/>
                              </w:rPr>
                              <w:t xml:space="preserve">    Coût de remplacement:  </w:t>
                            </w:r>
                            <w:r w:rsidRPr="006C23C0">
                              <w:rPr>
                                <w:u w:val="single"/>
                                <w:lang w:val="fr-CA"/>
                              </w:rPr>
                              <w:t>15,00</w:t>
                            </w:r>
                            <w:r w:rsidRPr="006C23C0">
                              <w:rPr>
                                <w:lang w:val="fr-CA"/>
                              </w:rPr>
                              <w:t>$,   # du livre : _________</w:t>
                            </w:r>
                          </w:p>
                          <w:p w:rsidR="00556AB4" w:rsidRPr="006C23C0" w:rsidRDefault="006C23C0">
                            <w:pPr>
                              <w:textDirection w:val="btLr"/>
                              <w:rPr>
                                <w:lang w:val="fr-CA"/>
                              </w:rPr>
                            </w:pPr>
                            <w:r w:rsidRPr="006C23C0">
                              <w:rPr>
                                <w:lang w:val="fr-CA"/>
                              </w:rPr>
                              <w:tab/>
                              <w:t xml:space="preserve">   </w:t>
                            </w:r>
                            <w:r w:rsidRPr="006C23C0">
                              <w:rPr>
                                <w:lang w:val="fr-CA"/>
                              </w:rPr>
                              <w:tab/>
                            </w:r>
                          </w:p>
                          <w:p w:rsidR="00556AB4" w:rsidRPr="006C23C0" w:rsidRDefault="00556AB4">
                            <w:pPr>
                              <w:ind w:left="360" w:firstLine="360"/>
                              <w:textDirection w:val="btLr"/>
                              <w:rPr>
                                <w:lang w:val="fr-CA"/>
                              </w:rPr>
                            </w:pPr>
                          </w:p>
                          <w:p w:rsidR="00556AB4" w:rsidRPr="006C23C0" w:rsidRDefault="00556AB4">
                            <w:pPr>
                              <w:spacing w:line="360" w:lineRule="auto"/>
                              <w:textDirection w:val="btLr"/>
                              <w:rPr>
                                <w:lang w:val="fr-CA"/>
                              </w:rPr>
                            </w:pPr>
                          </w:p>
                          <w:p w:rsidR="00556AB4" w:rsidRPr="006C23C0" w:rsidRDefault="00556AB4">
                            <w:pPr>
                              <w:textDirection w:val="btLr"/>
                              <w:rPr>
                                <w:lang w:val="fr-CA"/>
                              </w:rPr>
                            </w:pPr>
                          </w:p>
                        </w:txbxContent>
                      </wps:txbx>
                      <wps:bodyPr lIns="91425" tIns="45700" rIns="91425" bIns="45700" anchor="t"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0</wp:posOffset>
                </wp:positionH>
                <wp:positionV relativeFrom="paragraph">
                  <wp:posOffset>76200</wp:posOffset>
                </wp:positionV>
                <wp:extent cx="6353175" cy="1643063"/>
                <wp:effectExtent b="0" l="0" r="0" t="0"/>
                <wp:wrapNone/>
                <wp:docPr id="2" name="image03.png"/>
                <a:graphic>
                  <a:graphicData uri="http://schemas.openxmlformats.org/drawingml/2006/picture">
                    <pic:pic>
                      <pic:nvPicPr>
                        <pic:cNvPr id="0" name="image03.png"/>
                        <pic:cNvPicPr preferRelativeResize="0"/>
                      </pic:nvPicPr>
                      <pic:blipFill>
                        <a:blip r:embed="rId9"/>
                        <a:srcRect/>
                        <a:stretch>
                          <a:fillRect/>
                        </a:stretch>
                      </pic:blipFill>
                      <pic:spPr>
                        <a:xfrm>
                          <a:off x="0" y="0"/>
                          <a:ext cx="6353175" cy="1643063"/>
                        </a:xfrm>
                        <a:prstGeom prst="rect"/>
                        <a:ln/>
                      </pic:spPr>
                    </pic:pic>
                  </a:graphicData>
                </a:graphic>
              </wp:anchor>
            </w:drawing>
          </mc:Fallback>
        </mc:AlternateContent>
      </w:r>
    </w:p>
    <w:p w:rsidR="00556AB4" w:rsidRPr="006C23C0" w:rsidRDefault="00556AB4">
      <w:pPr>
        <w:rPr>
          <w:lang w:val="fr-CA"/>
        </w:rPr>
      </w:pPr>
    </w:p>
    <w:p w:rsidR="00556AB4" w:rsidRPr="006C23C0" w:rsidRDefault="00556AB4">
      <w:pPr>
        <w:rPr>
          <w:lang w:val="fr-CA"/>
        </w:rPr>
      </w:pPr>
    </w:p>
    <w:p w:rsidR="00556AB4" w:rsidRPr="006C23C0" w:rsidRDefault="00556AB4">
      <w:pPr>
        <w:rPr>
          <w:lang w:val="fr-CA"/>
        </w:rPr>
      </w:pPr>
    </w:p>
    <w:p w:rsidR="00556AB4" w:rsidRPr="006C23C0" w:rsidRDefault="00556AB4">
      <w:pPr>
        <w:rPr>
          <w:lang w:val="fr-CA"/>
        </w:rPr>
      </w:pPr>
    </w:p>
    <w:p w:rsidR="00556AB4" w:rsidRPr="006C23C0" w:rsidRDefault="00556AB4">
      <w:pPr>
        <w:rPr>
          <w:lang w:val="fr-CA"/>
        </w:rPr>
      </w:pPr>
    </w:p>
    <w:p w:rsidR="00556AB4" w:rsidRPr="006C23C0" w:rsidRDefault="00556AB4">
      <w:pPr>
        <w:rPr>
          <w:lang w:val="fr-CA"/>
        </w:rPr>
      </w:pPr>
    </w:p>
    <w:p w:rsidR="00556AB4" w:rsidRPr="006C23C0" w:rsidRDefault="00556AB4">
      <w:pPr>
        <w:rPr>
          <w:lang w:val="fr-CA"/>
        </w:rPr>
      </w:pPr>
    </w:p>
    <w:p w:rsidR="00556AB4" w:rsidRPr="006C23C0" w:rsidRDefault="00556AB4">
      <w:pPr>
        <w:rPr>
          <w:lang w:val="fr-CA"/>
        </w:rPr>
      </w:pPr>
    </w:p>
    <w:p w:rsidR="00556AB4" w:rsidRPr="006C23C0" w:rsidRDefault="00556AB4">
      <w:pPr>
        <w:rPr>
          <w:lang w:val="fr-CA"/>
        </w:rPr>
      </w:pPr>
    </w:p>
    <w:p w:rsidR="00556AB4" w:rsidRPr="006C23C0" w:rsidRDefault="00556AB4">
      <w:pPr>
        <w:rPr>
          <w:lang w:val="fr-CA"/>
        </w:rPr>
      </w:pPr>
    </w:p>
    <w:p w:rsidR="00556AB4" w:rsidRPr="006C23C0" w:rsidRDefault="006C23C0">
      <w:pPr>
        <w:spacing w:line="264" w:lineRule="auto"/>
        <w:ind w:left="-540" w:firstLine="540"/>
        <w:rPr>
          <w:lang w:val="fr-CA"/>
        </w:rPr>
      </w:pPr>
      <w:r w:rsidRPr="006C23C0">
        <w:rPr>
          <w:b/>
          <w:sz w:val="20"/>
          <w:szCs w:val="20"/>
          <w:highlight w:val="white"/>
          <w:lang w:val="fr-CA"/>
        </w:rPr>
        <w:t>Description de cours:</w:t>
      </w:r>
      <w:r w:rsidRPr="006C23C0">
        <w:rPr>
          <w:sz w:val="20"/>
          <w:szCs w:val="20"/>
          <w:highlight w:val="white"/>
          <w:lang w:val="fr-CA"/>
        </w:rPr>
        <w:t xml:space="preserve"> </w:t>
      </w:r>
    </w:p>
    <w:p w:rsidR="00556AB4" w:rsidRPr="006C23C0" w:rsidRDefault="006C23C0">
      <w:pPr>
        <w:rPr>
          <w:lang w:val="fr-CA"/>
        </w:rPr>
      </w:pPr>
      <w:r w:rsidRPr="006C23C0">
        <w:rPr>
          <w:rFonts w:ascii="Times New Roman" w:eastAsia="Times New Roman" w:hAnsi="Times New Roman" w:cs="Times New Roman"/>
          <w:sz w:val="20"/>
          <w:szCs w:val="20"/>
          <w:highlight w:val="white"/>
          <w:lang w:val="fr-CA"/>
        </w:rPr>
        <w:t>Le but principal de ce cours pré-universitaire est le développement des habiletés de communication de l'élève, de ses connaissances générales de la langue française et de la culture francophone.  Grâce à une approche thématique, l'élève s’exprimera oraleme</w:t>
      </w:r>
      <w:r w:rsidRPr="006C23C0">
        <w:rPr>
          <w:rFonts w:ascii="Times New Roman" w:eastAsia="Times New Roman" w:hAnsi="Times New Roman" w:cs="Times New Roman"/>
          <w:sz w:val="20"/>
          <w:szCs w:val="20"/>
          <w:highlight w:val="white"/>
          <w:lang w:val="fr-CA"/>
        </w:rPr>
        <w:t>nt et par écrit sur divers sujets pour mettre en pratique les quatre savoirs: compréhension, lecture, communication écrite et communication orale.  Une composante grammaticale, la grammaire corrective et la dictée sont intégrées à chaque unité. Finalement,</w:t>
      </w:r>
      <w:r w:rsidRPr="006C23C0">
        <w:rPr>
          <w:rFonts w:ascii="Times New Roman" w:eastAsia="Times New Roman" w:hAnsi="Times New Roman" w:cs="Times New Roman"/>
          <w:sz w:val="20"/>
          <w:szCs w:val="20"/>
          <w:highlight w:val="white"/>
          <w:lang w:val="fr-CA"/>
        </w:rPr>
        <w:t xml:space="preserve"> ce cours épaulera aussi l’élève dans sa préparation à l’examen AP («Advanced Placement»).La description de cours ministérielle est disponible au : </w:t>
      </w:r>
    </w:p>
    <w:p w:rsidR="00556AB4" w:rsidRPr="006C23C0" w:rsidRDefault="006C23C0">
      <w:pPr>
        <w:rPr>
          <w:lang w:val="fr-CA"/>
        </w:rPr>
      </w:pPr>
      <w:hyperlink r:id="rId10">
        <w:r w:rsidRPr="006C23C0">
          <w:rPr>
            <w:rFonts w:ascii="Times New Roman" w:eastAsia="Times New Roman" w:hAnsi="Times New Roman" w:cs="Times New Roman"/>
            <w:color w:val="1155CC"/>
            <w:sz w:val="20"/>
            <w:szCs w:val="20"/>
            <w:highlight w:val="white"/>
            <w:u w:val="single"/>
            <w:lang w:val="fr-CA"/>
          </w:rPr>
          <w:t>http://www.edu.gov.</w:t>
        </w:r>
        <w:r w:rsidRPr="006C23C0">
          <w:rPr>
            <w:rFonts w:ascii="Times New Roman" w:eastAsia="Times New Roman" w:hAnsi="Times New Roman" w:cs="Times New Roman"/>
            <w:color w:val="1155CC"/>
            <w:sz w:val="20"/>
            <w:szCs w:val="20"/>
            <w:highlight w:val="white"/>
            <w:u w:val="single"/>
            <w:lang w:val="fr-CA"/>
          </w:rPr>
          <w:t>on.ca/eng/curriculum/secondary/fsl912curr2014.pdf</w:t>
        </w:r>
      </w:hyperlink>
    </w:p>
    <w:p w:rsidR="00556AB4" w:rsidRPr="006C23C0" w:rsidRDefault="006C23C0">
      <w:pPr>
        <w:rPr>
          <w:lang w:val="fr-CA"/>
        </w:rPr>
      </w:pPr>
      <w:hyperlink r:id="rId11"/>
    </w:p>
    <w:p w:rsidR="00556AB4" w:rsidRPr="006C23C0" w:rsidRDefault="006C23C0">
      <w:pPr>
        <w:rPr>
          <w:lang w:val="fr-CA"/>
        </w:rPr>
      </w:pPr>
      <w:r w:rsidRPr="006C23C0">
        <w:rPr>
          <w:b/>
          <w:smallCaps/>
          <w:lang w:val="fr-CA"/>
        </w:rPr>
        <w:t>Unités de travail:</w:t>
      </w:r>
      <w:r w:rsidRPr="006C23C0">
        <w:rPr>
          <w:b/>
          <w:smallCaps/>
          <w:sz w:val="20"/>
          <w:szCs w:val="20"/>
          <w:lang w:val="fr-CA"/>
        </w:rPr>
        <w:t xml:space="preserve"> </w:t>
      </w:r>
      <w:r w:rsidRPr="006C23C0">
        <w:rPr>
          <w:rFonts w:ascii="Cooper Md BT" w:eastAsia="Cooper Md BT" w:hAnsi="Cooper Md BT" w:cs="Cooper Md BT"/>
          <w:lang w:val="fr-CA"/>
        </w:rPr>
        <w:t>Ce programme pourrait être modifié au besoin</w:t>
      </w:r>
    </w:p>
    <w:tbl>
      <w:tblPr>
        <w:tblStyle w:val="a"/>
        <w:tblW w:w="1020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3"/>
        <w:gridCol w:w="3648"/>
        <w:gridCol w:w="5643"/>
      </w:tblGrid>
      <w:tr w:rsidR="00556AB4" w:rsidRPr="006C23C0">
        <w:tc>
          <w:tcPr>
            <w:tcW w:w="913" w:type="dxa"/>
          </w:tcPr>
          <w:p w:rsidR="00556AB4" w:rsidRDefault="006C23C0">
            <w:proofErr w:type="spellStart"/>
            <w:r>
              <w:rPr>
                <w:sz w:val="20"/>
                <w:szCs w:val="20"/>
              </w:rPr>
              <w:t>Unité</w:t>
            </w:r>
            <w:proofErr w:type="spellEnd"/>
            <w:r>
              <w:rPr>
                <w:sz w:val="20"/>
                <w:szCs w:val="20"/>
              </w:rPr>
              <w:t xml:space="preserve"> 1</w:t>
            </w:r>
          </w:p>
        </w:tc>
        <w:tc>
          <w:tcPr>
            <w:tcW w:w="3648" w:type="dxa"/>
          </w:tcPr>
          <w:p w:rsidR="00556AB4" w:rsidRDefault="006C23C0">
            <w:r>
              <w:rPr>
                <w:b/>
                <w:sz w:val="20"/>
                <w:szCs w:val="20"/>
              </w:rPr>
              <w:t xml:space="preserve">Culture </w:t>
            </w:r>
            <w:proofErr w:type="spellStart"/>
            <w:r>
              <w:rPr>
                <w:b/>
                <w:sz w:val="20"/>
                <w:szCs w:val="20"/>
              </w:rPr>
              <w:t>jeune</w:t>
            </w:r>
            <w:proofErr w:type="spellEnd"/>
          </w:p>
        </w:tc>
        <w:tc>
          <w:tcPr>
            <w:tcW w:w="5643" w:type="dxa"/>
          </w:tcPr>
          <w:p w:rsidR="00556AB4" w:rsidRPr="006C23C0" w:rsidRDefault="006C23C0">
            <w:pPr>
              <w:rPr>
                <w:lang w:val="fr-CA"/>
              </w:rPr>
            </w:pPr>
            <w:bookmarkStart w:id="0" w:name="_GoBack"/>
            <w:bookmarkEnd w:id="0"/>
            <w:r w:rsidRPr="006C23C0">
              <w:rPr>
                <w:sz w:val="16"/>
                <w:szCs w:val="16"/>
                <w:lang w:val="fr-CA"/>
              </w:rPr>
              <w:t>La musique actuelle francophone</w:t>
            </w:r>
          </w:p>
          <w:p w:rsidR="00556AB4" w:rsidRPr="006C23C0" w:rsidRDefault="006C23C0">
            <w:pPr>
              <w:rPr>
                <w:lang w:val="fr-CA"/>
              </w:rPr>
            </w:pPr>
            <w:r w:rsidRPr="006C23C0">
              <w:rPr>
                <w:sz w:val="16"/>
                <w:szCs w:val="16"/>
                <w:lang w:val="fr-CA"/>
              </w:rPr>
              <w:t>Différente styles de musique et leur évolution</w:t>
            </w:r>
          </w:p>
          <w:p w:rsidR="00556AB4" w:rsidRPr="006C23C0" w:rsidRDefault="006C23C0">
            <w:pPr>
              <w:rPr>
                <w:lang w:val="fr-CA"/>
              </w:rPr>
            </w:pPr>
            <w:r w:rsidRPr="006C23C0">
              <w:rPr>
                <w:sz w:val="16"/>
                <w:szCs w:val="16"/>
                <w:lang w:val="fr-CA"/>
              </w:rPr>
              <w:t>Les looks</w:t>
            </w:r>
          </w:p>
          <w:p w:rsidR="00556AB4" w:rsidRPr="006C23C0" w:rsidRDefault="006C23C0">
            <w:pPr>
              <w:rPr>
                <w:lang w:val="fr-CA"/>
              </w:rPr>
            </w:pPr>
            <w:r w:rsidRPr="006C23C0">
              <w:rPr>
                <w:sz w:val="16"/>
                <w:szCs w:val="16"/>
                <w:lang w:val="fr-CA"/>
              </w:rPr>
              <w:t>La haute couture et les créateurs français</w:t>
            </w:r>
          </w:p>
          <w:p w:rsidR="00556AB4" w:rsidRPr="006C23C0" w:rsidRDefault="00556AB4">
            <w:pPr>
              <w:rPr>
                <w:lang w:val="fr-CA"/>
              </w:rPr>
            </w:pPr>
          </w:p>
        </w:tc>
      </w:tr>
      <w:tr w:rsidR="00556AB4" w:rsidRPr="006C23C0">
        <w:tc>
          <w:tcPr>
            <w:tcW w:w="913" w:type="dxa"/>
          </w:tcPr>
          <w:p w:rsidR="00556AB4" w:rsidRDefault="006C23C0">
            <w:proofErr w:type="spellStart"/>
            <w:r>
              <w:rPr>
                <w:sz w:val="20"/>
                <w:szCs w:val="20"/>
              </w:rPr>
              <w:t>Unité</w:t>
            </w:r>
            <w:proofErr w:type="spellEnd"/>
            <w:r>
              <w:rPr>
                <w:sz w:val="20"/>
                <w:szCs w:val="20"/>
              </w:rPr>
              <w:t xml:space="preserve"> 2</w:t>
            </w:r>
          </w:p>
        </w:tc>
        <w:tc>
          <w:tcPr>
            <w:tcW w:w="3648" w:type="dxa"/>
          </w:tcPr>
          <w:p w:rsidR="00556AB4" w:rsidRDefault="006C23C0">
            <w:r>
              <w:rPr>
                <w:b/>
                <w:sz w:val="20"/>
                <w:szCs w:val="20"/>
              </w:rPr>
              <w:t xml:space="preserve">Les </w:t>
            </w:r>
            <w:proofErr w:type="spellStart"/>
            <w:r>
              <w:rPr>
                <w:b/>
                <w:sz w:val="20"/>
                <w:szCs w:val="20"/>
              </w:rPr>
              <w:t>médias</w:t>
            </w:r>
            <w:proofErr w:type="spellEnd"/>
          </w:p>
          <w:p w:rsidR="00556AB4" w:rsidRDefault="00556AB4"/>
        </w:tc>
        <w:tc>
          <w:tcPr>
            <w:tcW w:w="5643" w:type="dxa"/>
          </w:tcPr>
          <w:p w:rsidR="00556AB4" w:rsidRPr="006C23C0" w:rsidRDefault="006C23C0">
            <w:pPr>
              <w:rPr>
                <w:lang w:val="fr-CA"/>
              </w:rPr>
            </w:pPr>
            <w:r w:rsidRPr="006C23C0">
              <w:rPr>
                <w:sz w:val="16"/>
                <w:szCs w:val="16"/>
                <w:lang w:val="fr-CA"/>
              </w:rPr>
              <w:t>Internet, les réseaux sociaux</w:t>
            </w:r>
          </w:p>
          <w:p w:rsidR="00556AB4" w:rsidRPr="006C23C0" w:rsidRDefault="006C23C0">
            <w:pPr>
              <w:rPr>
                <w:lang w:val="fr-CA"/>
              </w:rPr>
            </w:pPr>
            <w:r w:rsidRPr="006C23C0">
              <w:rPr>
                <w:sz w:val="16"/>
                <w:szCs w:val="16"/>
                <w:lang w:val="fr-CA"/>
              </w:rPr>
              <w:t>L’importance des médias dans nos vies quotidienne</w:t>
            </w:r>
          </w:p>
          <w:p w:rsidR="00556AB4" w:rsidRPr="006C23C0" w:rsidRDefault="00556AB4">
            <w:pPr>
              <w:rPr>
                <w:lang w:val="fr-CA"/>
              </w:rPr>
            </w:pPr>
          </w:p>
        </w:tc>
      </w:tr>
      <w:tr w:rsidR="00556AB4" w:rsidRPr="006C23C0">
        <w:tc>
          <w:tcPr>
            <w:tcW w:w="913" w:type="dxa"/>
          </w:tcPr>
          <w:p w:rsidR="00556AB4" w:rsidRDefault="006C23C0">
            <w:proofErr w:type="spellStart"/>
            <w:r>
              <w:rPr>
                <w:sz w:val="20"/>
                <w:szCs w:val="20"/>
              </w:rPr>
              <w:t>Unité</w:t>
            </w:r>
            <w:proofErr w:type="spellEnd"/>
            <w:r>
              <w:rPr>
                <w:sz w:val="20"/>
                <w:szCs w:val="20"/>
              </w:rPr>
              <w:t xml:space="preserve"> 3</w:t>
            </w:r>
          </w:p>
        </w:tc>
        <w:tc>
          <w:tcPr>
            <w:tcW w:w="3648" w:type="dxa"/>
          </w:tcPr>
          <w:p w:rsidR="00556AB4" w:rsidRPr="006C23C0" w:rsidRDefault="006C23C0">
            <w:pPr>
              <w:rPr>
                <w:lang w:val="fr-CA"/>
              </w:rPr>
            </w:pPr>
            <w:proofErr w:type="spellStart"/>
            <w:r w:rsidRPr="006C23C0">
              <w:rPr>
                <w:b/>
                <w:i/>
                <w:sz w:val="20"/>
                <w:szCs w:val="20"/>
                <w:lang w:val="fr-CA"/>
              </w:rPr>
              <w:t>M.Ibrahim</w:t>
            </w:r>
            <w:proofErr w:type="spellEnd"/>
            <w:r w:rsidRPr="006C23C0">
              <w:rPr>
                <w:b/>
                <w:i/>
                <w:sz w:val="20"/>
                <w:szCs w:val="20"/>
                <w:lang w:val="fr-CA"/>
              </w:rPr>
              <w:t xml:space="preserve"> et les fleurs du Coran</w:t>
            </w:r>
            <w:r w:rsidRPr="006C23C0">
              <w:rPr>
                <w:b/>
                <w:sz w:val="20"/>
                <w:szCs w:val="20"/>
                <w:lang w:val="fr-CA"/>
              </w:rPr>
              <w:t xml:space="preserve"> </w:t>
            </w:r>
            <w:r w:rsidRPr="006C23C0">
              <w:rPr>
                <w:b/>
                <w:sz w:val="20"/>
                <w:szCs w:val="20"/>
                <w:lang w:val="fr-CA"/>
              </w:rPr>
              <w:t>– l’étude du roman</w:t>
            </w:r>
          </w:p>
          <w:p w:rsidR="00556AB4" w:rsidRPr="006C23C0" w:rsidRDefault="00556AB4">
            <w:pPr>
              <w:rPr>
                <w:lang w:val="fr-CA"/>
              </w:rPr>
            </w:pPr>
          </w:p>
        </w:tc>
        <w:tc>
          <w:tcPr>
            <w:tcW w:w="5643" w:type="dxa"/>
          </w:tcPr>
          <w:p w:rsidR="00556AB4" w:rsidRPr="006C23C0" w:rsidRDefault="006C23C0">
            <w:pPr>
              <w:rPr>
                <w:lang w:val="fr-CA"/>
              </w:rPr>
            </w:pPr>
            <w:r w:rsidRPr="006C23C0">
              <w:rPr>
                <w:sz w:val="16"/>
                <w:szCs w:val="16"/>
                <w:lang w:val="fr-CA"/>
              </w:rPr>
              <w:t xml:space="preserve">Étude du roman </w:t>
            </w:r>
            <w:proofErr w:type="spellStart"/>
            <w:r w:rsidRPr="006C23C0">
              <w:rPr>
                <w:b/>
                <w:i/>
                <w:sz w:val="16"/>
                <w:szCs w:val="16"/>
                <w:u w:val="single"/>
                <w:lang w:val="fr-CA"/>
              </w:rPr>
              <w:t>M.Ibrahim</w:t>
            </w:r>
            <w:proofErr w:type="spellEnd"/>
            <w:r w:rsidRPr="006C23C0">
              <w:rPr>
                <w:b/>
                <w:i/>
                <w:sz w:val="16"/>
                <w:szCs w:val="16"/>
                <w:u w:val="single"/>
                <w:lang w:val="fr-CA"/>
              </w:rPr>
              <w:t xml:space="preserve"> et les fleurs du Coran</w:t>
            </w:r>
          </w:p>
          <w:p w:rsidR="00556AB4" w:rsidRPr="006C23C0" w:rsidRDefault="00556AB4">
            <w:pPr>
              <w:rPr>
                <w:lang w:val="fr-CA"/>
              </w:rPr>
            </w:pPr>
          </w:p>
        </w:tc>
      </w:tr>
      <w:tr w:rsidR="00556AB4" w:rsidRPr="006C23C0">
        <w:tc>
          <w:tcPr>
            <w:tcW w:w="913" w:type="dxa"/>
          </w:tcPr>
          <w:p w:rsidR="00556AB4" w:rsidRDefault="006C23C0">
            <w:proofErr w:type="spellStart"/>
            <w:r>
              <w:rPr>
                <w:sz w:val="20"/>
                <w:szCs w:val="20"/>
              </w:rPr>
              <w:t>Unité</w:t>
            </w:r>
            <w:proofErr w:type="spellEnd"/>
            <w:r>
              <w:rPr>
                <w:sz w:val="20"/>
                <w:szCs w:val="20"/>
              </w:rPr>
              <w:t xml:space="preserve"> 4 </w:t>
            </w:r>
          </w:p>
        </w:tc>
        <w:tc>
          <w:tcPr>
            <w:tcW w:w="3648" w:type="dxa"/>
          </w:tcPr>
          <w:p w:rsidR="00556AB4" w:rsidRDefault="006C23C0">
            <w:r>
              <w:rPr>
                <w:b/>
                <w:sz w:val="20"/>
                <w:szCs w:val="20"/>
              </w:rPr>
              <w:t>Engage-</w:t>
            </w:r>
            <w:proofErr w:type="spellStart"/>
            <w:r>
              <w:rPr>
                <w:b/>
                <w:sz w:val="20"/>
                <w:szCs w:val="20"/>
              </w:rPr>
              <w:t>toi</w:t>
            </w:r>
            <w:proofErr w:type="spellEnd"/>
          </w:p>
          <w:p w:rsidR="00556AB4" w:rsidRDefault="00556AB4"/>
          <w:p w:rsidR="00556AB4" w:rsidRDefault="00556AB4"/>
          <w:p w:rsidR="00556AB4" w:rsidRDefault="00556AB4"/>
        </w:tc>
        <w:tc>
          <w:tcPr>
            <w:tcW w:w="5643" w:type="dxa"/>
          </w:tcPr>
          <w:p w:rsidR="00556AB4" w:rsidRPr="006C23C0" w:rsidRDefault="006C23C0">
            <w:pPr>
              <w:rPr>
                <w:lang w:val="fr-CA"/>
              </w:rPr>
            </w:pPr>
            <w:r w:rsidRPr="006C23C0">
              <w:rPr>
                <w:sz w:val="16"/>
                <w:szCs w:val="16"/>
                <w:lang w:val="fr-CA"/>
              </w:rPr>
              <w:t>Les lois dans divers pays</w:t>
            </w:r>
          </w:p>
          <w:p w:rsidR="00556AB4" w:rsidRPr="006C23C0" w:rsidRDefault="006C23C0">
            <w:pPr>
              <w:rPr>
                <w:lang w:val="fr-CA"/>
              </w:rPr>
            </w:pPr>
            <w:r w:rsidRPr="006C23C0">
              <w:rPr>
                <w:sz w:val="16"/>
                <w:szCs w:val="16"/>
                <w:lang w:val="fr-CA"/>
              </w:rPr>
              <w:t>Les droits</w:t>
            </w:r>
          </w:p>
          <w:p w:rsidR="00556AB4" w:rsidRPr="006C23C0" w:rsidRDefault="006C23C0">
            <w:pPr>
              <w:rPr>
                <w:lang w:val="fr-CA"/>
              </w:rPr>
            </w:pPr>
            <w:r w:rsidRPr="006C23C0">
              <w:rPr>
                <w:sz w:val="16"/>
                <w:szCs w:val="16"/>
                <w:lang w:val="fr-CA"/>
              </w:rPr>
              <w:t>La diversité culturelle des pays francophones</w:t>
            </w:r>
          </w:p>
          <w:p w:rsidR="00556AB4" w:rsidRPr="006C23C0" w:rsidRDefault="006C23C0">
            <w:pPr>
              <w:rPr>
                <w:lang w:val="fr-CA"/>
              </w:rPr>
            </w:pPr>
            <w:r w:rsidRPr="006C23C0">
              <w:rPr>
                <w:sz w:val="16"/>
                <w:szCs w:val="16"/>
                <w:lang w:val="fr-CA"/>
              </w:rPr>
              <w:t>Les thèmes importants pour les jeunes d’</w:t>
            </w:r>
            <w:proofErr w:type="spellStart"/>
            <w:r w:rsidRPr="006C23C0">
              <w:rPr>
                <w:sz w:val="16"/>
                <w:szCs w:val="16"/>
                <w:lang w:val="fr-CA"/>
              </w:rPr>
              <w:t>aujoud’hui</w:t>
            </w:r>
            <w:proofErr w:type="spellEnd"/>
            <w:r w:rsidRPr="006C23C0">
              <w:rPr>
                <w:sz w:val="16"/>
                <w:szCs w:val="16"/>
                <w:lang w:val="fr-CA"/>
              </w:rPr>
              <w:t xml:space="preserve"> (le chômage, la liberté de la presse, l’usage des données personnelles sur Internet, la lutte contre le racisme…)</w:t>
            </w:r>
          </w:p>
          <w:p w:rsidR="00556AB4" w:rsidRPr="006C23C0" w:rsidRDefault="00556AB4">
            <w:pPr>
              <w:rPr>
                <w:lang w:val="fr-CA"/>
              </w:rPr>
            </w:pPr>
          </w:p>
        </w:tc>
      </w:tr>
      <w:tr w:rsidR="00556AB4" w:rsidRPr="006C23C0">
        <w:tc>
          <w:tcPr>
            <w:tcW w:w="913" w:type="dxa"/>
          </w:tcPr>
          <w:p w:rsidR="00556AB4" w:rsidRPr="006C23C0" w:rsidRDefault="00556AB4">
            <w:pPr>
              <w:rPr>
                <w:lang w:val="fr-CA"/>
              </w:rPr>
            </w:pPr>
          </w:p>
          <w:p w:rsidR="00556AB4" w:rsidRDefault="006C23C0">
            <w:r>
              <w:rPr>
                <w:sz w:val="20"/>
                <w:szCs w:val="20"/>
              </w:rPr>
              <w:t>*</w:t>
            </w:r>
          </w:p>
        </w:tc>
        <w:tc>
          <w:tcPr>
            <w:tcW w:w="3648" w:type="dxa"/>
          </w:tcPr>
          <w:p w:rsidR="00556AB4" w:rsidRDefault="006C23C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sz w:val="20"/>
                <w:szCs w:val="20"/>
              </w:rPr>
              <w:t xml:space="preserve">Les centres </w:t>
            </w:r>
            <w:proofErr w:type="spellStart"/>
            <w:r>
              <w:rPr>
                <w:b/>
                <w:sz w:val="20"/>
                <w:szCs w:val="20"/>
              </w:rPr>
              <w:t>d’apprentissage</w:t>
            </w:r>
            <w:proofErr w:type="spellEnd"/>
          </w:p>
          <w:p w:rsidR="00556AB4" w:rsidRDefault="00556AB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5643" w:type="dxa"/>
          </w:tcPr>
          <w:p w:rsidR="00556AB4" w:rsidRPr="006C23C0" w:rsidRDefault="00556AB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fr-CA"/>
              </w:rPr>
            </w:pPr>
          </w:p>
          <w:p w:rsidR="00556AB4" w:rsidRPr="006C23C0" w:rsidRDefault="006C23C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fr-CA"/>
              </w:rPr>
            </w:pPr>
            <w:r w:rsidRPr="006C23C0">
              <w:rPr>
                <w:sz w:val="16"/>
                <w:szCs w:val="16"/>
                <w:lang w:val="fr-CA"/>
              </w:rPr>
              <w:t xml:space="preserve">Pratique hebdomadaire des </w:t>
            </w:r>
            <w:proofErr w:type="spellStart"/>
            <w:r w:rsidRPr="006C23C0">
              <w:rPr>
                <w:sz w:val="16"/>
                <w:szCs w:val="16"/>
                <w:lang w:val="fr-CA"/>
              </w:rPr>
              <w:t>quatres</w:t>
            </w:r>
            <w:proofErr w:type="spellEnd"/>
            <w:r w:rsidRPr="006C23C0">
              <w:rPr>
                <w:sz w:val="16"/>
                <w:szCs w:val="16"/>
                <w:lang w:val="fr-CA"/>
              </w:rPr>
              <w:t xml:space="preserve"> compétences de langue</w:t>
            </w:r>
          </w:p>
        </w:tc>
      </w:tr>
      <w:tr w:rsidR="00556AB4" w:rsidRPr="006C23C0">
        <w:tc>
          <w:tcPr>
            <w:tcW w:w="913" w:type="dxa"/>
          </w:tcPr>
          <w:p w:rsidR="00556AB4" w:rsidRPr="006C23C0" w:rsidRDefault="00556AB4">
            <w:pPr>
              <w:rPr>
                <w:lang w:val="fr-CA"/>
              </w:rPr>
            </w:pPr>
          </w:p>
          <w:p w:rsidR="00556AB4" w:rsidRDefault="006C23C0">
            <w:r>
              <w:rPr>
                <w:sz w:val="20"/>
                <w:szCs w:val="20"/>
              </w:rPr>
              <w:t>*</w:t>
            </w:r>
          </w:p>
        </w:tc>
        <w:tc>
          <w:tcPr>
            <w:tcW w:w="3648" w:type="dxa"/>
          </w:tcPr>
          <w:p w:rsidR="00556AB4" w:rsidRDefault="00556AB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56AB4" w:rsidRDefault="006C23C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sz w:val="20"/>
                <w:szCs w:val="20"/>
              </w:rPr>
              <w:t xml:space="preserve">Les notions </w:t>
            </w:r>
            <w:proofErr w:type="spellStart"/>
            <w:r>
              <w:rPr>
                <w:b/>
                <w:sz w:val="20"/>
                <w:szCs w:val="20"/>
              </w:rPr>
              <w:t>grammaticales</w:t>
            </w:r>
            <w:proofErr w:type="spellEnd"/>
            <w:r>
              <w:rPr>
                <w:b/>
                <w:sz w:val="20"/>
                <w:szCs w:val="20"/>
              </w:rPr>
              <w:t xml:space="preserve">  </w:t>
            </w:r>
          </w:p>
          <w:p w:rsidR="00556AB4" w:rsidRDefault="00556AB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5643" w:type="dxa"/>
          </w:tcPr>
          <w:p w:rsidR="00556AB4" w:rsidRPr="006C23C0" w:rsidRDefault="00556AB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fr-CA"/>
              </w:rPr>
            </w:pPr>
          </w:p>
          <w:p w:rsidR="00556AB4" w:rsidRPr="006C23C0" w:rsidRDefault="006C23C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fr-CA"/>
              </w:rPr>
            </w:pPr>
            <w:r w:rsidRPr="006C23C0">
              <w:rPr>
                <w:sz w:val="16"/>
                <w:szCs w:val="16"/>
                <w:lang w:val="fr-CA"/>
              </w:rPr>
              <w:t xml:space="preserve">L’accord sujet/verbe (les cas particuliers), la structure de la phrase complexe et l’emploi du subjonctif; d’autres concepts seront à revoir (ex. l’accord du participe passé, l’emploi de la voix passive) pendant le semestre.  </w:t>
            </w:r>
          </w:p>
        </w:tc>
      </w:tr>
    </w:tbl>
    <w:p w:rsidR="00556AB4" w:rsidRPr="006C23C0" w:rsidRDefault="006C23C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fr-CA"/>
        </w:rPr>
      </w:pPr>
      <w:r w:rsidRPr="006C23C0">
        <w:rPr>
          <w:lang w:val="fr-CA"/>
        </w:rPr>
        <w:t xml:space="preserve"> </w:t>
      </w:r>
      <w:r w:rsidRPr="006C23C0">
        <w:rPr>
          <w:i/>
          <w:sz w:val="20"/>
          <w:szCs w:val="20"/>
          <w:lang w:val="fr-CA"/>
        </w:rPr>
        <w:t xml:space="preserve">*Ces </w:t>
      </w:r>
      <w:r w:rsidRPr="006C23C0">
        <w:rPr>
          <w:i/>
          <w:sz w:val="20"/>
          <w:szCs w:val="20"/>
          <w:lang w:val="fr-CA"/>
        </w:rPr>
        <w:t>“</w:t>
      </w:r>
      <w:r w:rsidRPr="006C23C0">
        <w:rPr>
          <w:i/>
          <w:sz w:val="20"/>
          <w:szCs w:val="20"/>
          <w:lang w:val="fr-CA"/>
        </w:rPr>
        <w:t>unités</w:t>
      </w:r>
      <w:r w:rsidRPr="006C23C0">
        <w:rPr>
          <w:i/>
          <w:sz w:val="20"/>
          <w:szCs w:val="20"/>
          <w:lang w:val="fr-CA"/>
        </w:rPr>
        <w:t>”</w:t>
      </w:r>
      <w:r w:rsidRPr="006C23C0">
        <w:rPr>
          <w:i/>
          <w:sz w:val="20"/>
          <w:szCs w:val="20"/>
          <w:lang w:val="fr-CA"/>
        </w:rPr>
        <w:t xml:space="preserve"> seront intégr</w:t>
      </w:r>
      <w:r w:rsidRPr="006C23C0">
        <w:rPr>
          <w:i/>
          <w:sz w:val="20"/>
          <w:szCs w:val="20"/>
          <w:lang w:val="fr-CA"/>
        </w:rPr>
        <w:t>ées dans l’ensemble du cours</w:t>
      </w:r>
    </w:p>
    <w:p w:rsidR="00556AB4" w:rsidRPr="006C23C0" w:rsidRDefault="00556AB4">
      <w:pPr>
        <w:rPr>
          <w:lang w:val="fr-CA"/>
        </w:rPr>
      </w:pPr>
    </w:p>
    <w:p w:rsidR="00556AB4" w:rsidRPr="006C23C0" w:rsidRDefault="00556AB4">
      <w:pPr>
        <w:rPr>
          <w:lang w:val="fr-CA"/>
        </w:rPr>
      </w:pPr>
    </w:p>
    <w:p w:rsidR="00556AB4" w:rsidRPr="006C23C0" w:rsidRDefault="006C23C0">
      <w:pPr>
        <w:rPr>
          <w:lang w:val="fr-CA"/>
        </w:rPr>
      </w:pPr>
      <w:r w:rsidRPr="006C23C0">
        <w:rPr>
          <w:b/>
          <w:smallCaps/>
          <w:lang w:val="fr-CA"/>
        </w:rPr>
        <w:lastRenderedPageBreak/>
        <w:t>Attentes générales du cours : L’élève pourra</w:t>
      </w:r>
    </w:p>
    <w:p w:rsidR="00556AB4" w:rsidRPr="006C23C0" w:rsidRDefault="00556AB4">
      <w:pPr>
        <w:rPr>
          <w:lang w:val="fr-CA"/>
        </w:rPr>
      </w:pPr>
    </w:p>
    <w:tbl>
      <w:tblPr>
        <w:tblStyle w:val="a0"/>
        <w:tblW w:w="11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6"/>
      </w:tblGrid>
      <w:tr w:rsidR="00556AB4" w:rsidRPr="006C23C0">
        <w:tc>
          <w:tcPr>
            <w:tcW w:w="11016" w:type="dxa"/>
          </w:tcPr>
          <w:p w:rsidR="00556AB4" w:rsidRPr="006C23C0" w:rsidRDefault="006C23C0">
            <w:pPr>
              <w:rPr>
                <w:lang w:val="fr-CA"/>
              </w:rPr>
            </w:pPr>
            <w:r w:rsidRPr="006C23C0">
              <w:rPr>
                <w:b/>
                <w:sz w:val="22"/>
                <w:szCs w:val="22"/>
                <w:u w:val="single"/>
                <w:lang w:val="fr-CA"/>
              </w:rPr>
              <w:t>Compréhension orale</w:t>
            </w:r>
          </w:p>
          <w:p w:rsidR="00556AB4" w:rsidRPr="006C23C0" w:rsidRDefault="006C23C0">
            <w:pPr>
              <w:rPr>
                <w:lang w:val="fr-CA"/>
              </w:rPr>
            </w:pPr>
            <w:r w:rsidRPr="006C23C0">
              <w:rPr>
                <w:b/>
                <w:sz w:val="22"/>
                <w:szCs w:val="22"/>
                <w:lang w:val="fr-CA"/>
              </w:rPr>
              <w:t xml:space="preserve">CO1. Écouter et comprendre : </w:t>
            </w:r>
            <w:r w:rsidRPr="006C23C0">
              <w:rPr>
                <w:sz w:val="22"/>
                <w:szCs w:val="22"/>
                <w:lang w:val="fr-CA"/>
              </w:rPr>
              <w:t>déterminer le sens d’une variété de textes français écoutés en se servant d’une gamme de stratégies de compréhension de l’oral;</w:t>
            </w:r>
          </w:p>
          <w:p w:rsidR="00556AB4" w:rsidRPr="006C23C0" w:rsidRDefault="006C23C0">
            <w:pPr>
              <w:rPr>
                <w:lang w:val="fr-CA"/>
              </w:rPr>
            </w:pPr>
            <w:r w:rsidRPr="006C23C0">
              <w:rPr>
                <w:b/>
                <w:sz w:val="22"/>
                <w:szCs w:val="22"/>
                <w:lang w:val="fr-CA"/>
              </w:rPr>
              <w:t xml:space="preserve">CO2. Écouter pour interagir : </w:t>
            </w:r>
            <w:r w:rsidRPr="006C23C0">
              <w:rPr>
                <w:sz w:val="22"/>
                <w:szCs w:val="22"/>
                <w:lang w:val="fr-CA"/>
              </w:rPr>
              <w:t>écouter activement et interpréter correctement les messages lors d’interactions en français avec différents interlocuteurs pour différentes raisons ;</w:t>
            </w:r>
          </w:p>
          <w:p w:rsidR="00556AB4" w:rsidRPr="006C23C0" w:rsidRDefault="006C23C0">
            <w:pPr>
              <w:rPr>
                <w:lang w:val="fr-CA"/>
              </w:rPr>
            </w:pPr>
            <w:r w:rsidRPr="006C23C0">
              <w:rPr>
                <w:b/>
                <w:sz w:val="22"/>
                <w:szCs w:val="22"/>
                <w:lang w:val="fr-CA"/>
              </w:rPr>
              <w:t xml:space="preserve">CO3. Compréhension interculturelle : </w:t>
            </w:r>
            <w:r w:rsidRPr="006C23C0">
              <w:rPr>
                <w:sz w:val="22"/>
                <w:szCs w:val="22"/>
                <w:lang w:val="fr-CA"/>
              </w:rPr>
              <w:t>écouter des documents en français et dé</w:t>
            </w:r>
            <w:r w:rsidRPr="006C23C0">
              <w:rPr>
                <w:sz w:val="22"/>
                <w:szCs w:val="22"/>
                <w:lang w:val="fr-CA"/>
              </w:rPr>
              <w:t>montrer sa compréhension des informations</w:t>
            </w:r>
            <w:r w:rsidRPr="006C23C0">
              <w:rPr>
                <w:b/>
                <w:sz w:val="22"/>
                <w:szCs w:val="22"/>
                <w:lang w:val="fr-CA"/>
              </w:rPr>
              <w:t xml:space="preserve"> </w:t>
            </w:r>
            <w:r w:rsidRPr="006C23C0">
              <w:rPr>
                <w:sz w:val="22"/>
                <w:szCs w:val="22"/>
                <w:lang w:val="fr-CA"/>
              </w:rPr>
              <w:t xml:space="preserve"> culturelles et des conventions sociolinguistiques de différentes communautés francophones du monde;</w:t>
            </w:r>
          </w:p>
        </w:tc>
      </w:tr>
      <w:tr w:rsidR="00556AB4" w:rsidRPr="006C23C0">
        <w:tc>
          <w:tcPr>
            <w:tcW w:w="11016" w:type="dxa"/>
          </w:tcPr>
          <w:p w:rsidR="00556AB4" w:rsidRPr="006C23C0" w:rsidRDefault="006C23C0">
            <w:pPr>
              <w:rPr>
                <w:lang w:val="fr-CA"/>
              </w:rPr>
            </w:pPr>
            <w:r w:rsidRPr="006C23C0">
              <w:rPr>
                <w:b/>
                <w:sz w:val="22"/>
                <w:szCs w:val="22"/>
                <w:u w:val="single"/>
                <w:lang w:val="fr-CA"/>
              </w:rPr>
              <w:t>Production orale</w:t>
            </w:r>
          </w:p>
          <w:p w:rsidR="00556AB4" w:rsidRPr="006C23C0" w:rsidRDefault="006C23C0">
            <w:pPr>
              <w:rPr>
                <w:lang w:val="fr-CA"/>
              </w:rPr>
            </w:pPr>
            <w:r w:rsidRPr="006C23C0">
              <w:rPr>
                <w:b/>
                <w:sz w:val="22"/>
                <w:szCs w:val="22"/>
                <w:lang w:val="fr-CA"/>
              </w:rPr>
              <w:t xml:space="preserve">PO1. Parler pour communiquer : </w:t>
            </w:r>
            <w:r w:rsidRPr="006C23C0">
              <w:rPr>
                <w:sz w:val="22"/>
                <w:szCs w:val="22"/>
                <w:lang w:val="fr-CA"/>
              </w:rPr>
              <w:t xml:space="preserve">communiquer des informations et des idées oralement en français </w:t>
            </w:r>
            <w:r w:rsidRPr="006C23C0">
              <w:rPr>
                <w:sz w:val="22"/>
                <w:szCs w:val="22"/>
                <w:lang w:val="fr-CA"/>
              </w:rPr>
              <w:t>tout en utilisant une variété de stratégies orales appropriées à son âge et à son niveau scolaire, ainsi qu’au but et au public cible ;</w:t>
            </w:r>
          </w:p>
          <w:p w:rsidR="00556AB4" w:rsidRPr="006C23C0" w:rsidRDefault="006C23C0">
            <w:pPr>
              <w:rPr>
                <w:lang w:val="fr-CA"/>
              </w:rPr>
            </w:pPr>
            <w:r w:rsidRPr="006C23C0">
              <w:rPr>
                <w:sz w:val="22"/>
                <w:szCs w:val="22"/>
                <w:lang w:val="fr-CA"/>
              </w:rPr>
              <w:t>**</w:t>
            </w:r>
            <w:r w:rsidRPr="006C23C0">
              <w:rPr>
                <w:b/>
                <w:sz w:val="22"/>
                <w:szCs w:val="22"/>
                <w:lang w:val="fr-CA"/>
              </w:rPr>
              <w:t xml:space="preserve">PO2. Parler pour interagir : </w:t>
            </w:r>
            <w:r w:rsidRPr="006C23C0">
              <w:rPr>
                <w:sz w:val="22"/>
                <w:szCs w:val="22"/>
                <w:lang w:val="fr-CA"/>
              </w:rPr>
              <w:t>participer à des interactions orales en français avec différents auditoires et pour diffé</w:t>
            </w:r>
            <w:r w:rsidRPr="006C23C0">
              <w:rPr>
                <w:sz w:val="22"/>
                <w:szCs w:val="22"/>
                <w:lang w:val="fr-CA"/>
              </w:rPr>
              <w:t>rentes raisons ;</w:t>
            </w:r>
          </w:p>
          <w:p w:rsidR="00556AB4" w:rsidRPr="006C23C0" w:rsidRDefault="006C23C0">
            <w:pPr>
              <w:rPr>
                <w:lang w:val="fr-CA"/>
              </w:rPr>
            </w:pPr>
            <w:r w:rsidRPr="006C23C0">
              <w:rPr>
                <w:b/>
                <w:sz w:val="22"/>
                <w:szCs w:val="22"/>
                <w:lang w:val="fr-CA"/>
              </w:rPr>
              <w:t xml:space="preserve">PO3. Compréhension interculturelle : </w:t>
            </w:r>
            <w:r w:rsidRPr="006C23C0">
              <w:rPr>
                <w:sz w:val="22"/>
                <w:szCs w:val="22"/>
                <w:lang w:val="fr-CA"/>
              </w:rPr>
              <w:t>identifier et parler des coutumes de diverses communautés francophones et démontrer sa compréhension de l’emploi approprié des conventions sociolinguistiques dans une variété de situations;</w:t>
            </w:r>
          </w:p>
        </w:tc>
      </w:tr>
      <w:tr w:rsidR="00556AB4" w:rsidRPr="006C23C0">
        <w:tc>
          <w:tcPr>
            <w:tcW w:w="11016" w:type="dxa"/>
          </w:tcPr>
          <w:p w:rsidR="00556AB4" w:rsidRPr="006C23C0" w:rsidRDefault="006C23C0">
            <w:pPr>
              <w:rPr>
                <w:lang w:val="fr-CA"/>
              </w:rPr>
            </w:pPr>
            <w:r w:rsidRPr="006C23C0">
              <w:rPr>
                <w:b/>
                <w:sz w:val="22"/>
                <w:szCs w:val="22"/>
                <w:u w:val="single"/>
                <w:lang w:val="fr-CA"/>
              </w:rPr>
              <w:t>Compréhensi</w:t>
            </w:r>
            <w:r w:rsidRPr="006C23C0">
              <w:rPr>
                <w:b/>
                <w:sz w:val="22"/>
                <w:szCs w:val="22"/>
                <w:u w:val="single"/>
                <w:lang w:val="fr-CA"/>
              </w:rPr>
              <w:t>on écrite</w:t>
            </w:r>
          </w:p>
          <w:p w:rsidR="00556AB4" w:rsidRPr="006C23C0" w:rsidRDefault="006C23C0">
            <w:pPr>
              <w:rPr>
                <w:lang w:val="fr-CA"/>
              </w:rPr>
            </w:pPr>
            <w:r w:rsidRPr="006C23C0">
              <w:rPr>
                <w:b/>
                <w:sz w:val="22"/>
                <w:szCs w:val="22"/>
                <w:lang w:val="fr-CA"/>
              </w:rPr>
              <w:t xml:space="preserve">CE1. Lire pour comprendre : </w:t>
            </w:r>
            <w:r w:rsidRPr="006C23C0">
              <w:rPr>
                <w:sz w:val="22"/>
                <w:szCs w:val="22"/>
                <w:lang w:val="fr-CA"/>
              </w:rPr>
              <w:t>utiliser une gamme de stratégies de lecture pour déterminer le sens d’une variété de textes en français ;</w:t>
            </w:r>
          </w:p>
          <w:p w:rsidR="00556AB4" w:rsidRPr="006C23C0" w:rsidRDefault="006C23C0">
            <w:pPr>
              <w:rPr>
                <w:lang w:val="fr-CA"/>
              </w:rPr>
            </w:pPr>
            <w:r w:rsidRPr="006C23C0">
              <w:rPr>
                <w:b/>
                <w:sz w:val="22"/>
                <w:szCs w:val="22"/>
                <w:lang w:val="fr-CA"/>
              </w:rPr>
              <w:t xml:space="preserve">CE2. Le but, la forme et le style : </w:t>
            </w:r>
            <w:r w:rsidRPr="006C23C0">
              <w:rPr>
                <w:sz w:val="22"/>
                <w:szCs w:val="22"/>
                <w:lang w:val="fr-CA"/>
              </w:rPr>
              <w:t>lire pour identifier le but de l’auteur et les éléments stylistiques d’une v</w:t>
            </w:r>
            <w:r w:rsidRPr="006C23C0">
              <w:rPr>
                <w:sz w:val="22"/>
                <w:szCs w:val="22"/>
                <w:lang w:val="fr-CA"/>
              </w:rPr>
              <w:t>ariété de types de textes ;</w:t>
            </w:r>
          </w:p>
          <w:p w:rsidR="00556AB4" w:rsidRPr="006C23C0" w:rsidRDefault="006C23C0">
            <w:pPr>
              <w:rPr>
                <w:lang w:val="fr-CA"/>
              </w:rPr>
            </w:pPr>
            <w:r w:rsidRPr="006C23C0">
              <w:rPr>
                <w:b/>
                <w:sz w:val="22"/>
                <w:szCs w:val="22"/>
                <w:lang w:val="fr-CA"/>
              </w:rPr>
              <w:t>CE3. Compréhension interculturelle :</w:t>
            </w:r>
            <w:r w:rsidRPr="006C23C0">
              <w:rPr>
                <w:sz w:val="22"/>
                <w:szCs w:val="22"/>
                <w:lang w:val="fr-CA"/>
              </w:rPr>
              <w:t xml:space="preserve"> démontrer sa compréhension du contenu de textes en français au sujet des coutumes et des conventions sociolinguistiques d’une variété de communautés francophones.</w:t>
            </w:r>
          </w:p>
        </w:tc>
      </w:tr>
      <w:tr w:rsidR="00556AB4" w:rsidRPr="006C23C0">
        <w:tc>
          <w:tcPr>
            <w:tcW w:w="11016" w:type="dxa"/>
          </w:tcPr>
          <w:p w:rsidR="00556AB4" w:rsidRPr="006C23C0" w:rsidRDefault="006C23C0">
            <w:pPr>
              <w:rPr>
                <w:lang w:val="fr-CA"/>
              </w:rPr>
            </w:pPr>
            <w:r w:rsidRPr="006C23C0">
              <w:rPr>
                <w:b/>
                <w:sz w:val="22"/>
                <w:szCs w:val="22"/>
                <w:u w:val="single"/>
                <w:lang w:val="fr-CA"/>
              </w:rPr>
              <w:t>Production écrite</w:t>
            </w:r>
          </w:p>
          <w:p w:rsidR="00556AB4" w:rsidRPr="006C23C0" w:rsidRDefault="006C23C0">
            <w:pPr>
              <w:rPr>
                <w:lang w:val="fr-CA"/>
              </w:rPr>
            </w:pPr>
            <w:r w:rsidRPr="006C23C0">
              <w:rPr>
                <w:b/>
                <w:sz w:val="22"/>
                <w:szCs w:val="22"/>
                <w:lang w:val="fr-CA"/>
              </w:rPr>
              <w:t xml:space="preserve">PÉ1. Le but, la forme et le style : </w:t>
            </w:r>
            <w:r w:rsidRPr="006C23C0">
              <w:rPr>
                <w:sz w:val="22"/>
                <w:szCs w:val="22"/>
                <w:lang w:val="fr-CA"/>
              </w:rPr>
              <w:t xml:space="preserve">écrire des textes en français de différentes formes et pour des raisons et des publics variés tout en utilisant ses connaissances des conventions linguistiques et des éléments stylistiques pour communiquer clairement et </w:t>
            </w:r>
            <w:r w:rsidRPr="006C23C0">
              <w:rPr>
                <w:sz w:val="22"/>
                <w:szCs w:val="22"/>
                <w:lang w:val="fr-CA"/>
              </w:rPr>
              <w:t>efficacement ;</w:t>
            </w:r>
          </w:p>
          <w:p w:rsidR="00556AB4" w:rsidRPr="006C23C0" w:rsidRDefault="006C23C0">
            <w:pPr>
              <w:rPr>
                <w:lang w:val="fr-CA"/>
              </w:rPr>
            </w:pPr>
            <w:r w:rsidRPr="006C23C0">
              <w:rPr>
                <w:b/>
                <w:sz w:val="22"/>
                <w:szCs w:val="22"/>
                <w:lang w:val="fr-CA"/>
              </w:rPr>
              <w:t xml:space="preserve">PÉ2. Le processus d’écriture : </w:t>
            </w:r>
            <w:r w:rsidRPr="006C23C0">
              <w:rPr>
                <w:sz w:val="22"/>
                <w:szCs w:val="22"/>
                <w:lang w:val="fr-CA"/>
              </w:rPr>
              <w:t>employer les étapes du processus d’écriture pour développer et organiser le contenu, clarifier les idées, corriger les erreurs et présenter le travail efficacement ;</w:t>
            </w:r>
          </w:p>
          <w:p w:rsidR="00556AB4" w:rsidRPr="006C23C0" w:rsidRDefault="006C23C0">
            <w:pPr>
              <w:rPr>
                <w:lang w:val="fr-CA"/>
              </w:rPr>
            </w:pPr>
            <w:r w:rsidRPr="006C23C0">
              <w:rPr>
                <w:b/>
                <w:sz w:val="22"/>
                <w:szCs w:val="22"/>
                <w:lang w:val="fr-CA"/>
              </w:rPr>
              <w:t xml:space="preserve">PÉ3. Compréhension interculturelle : </w:t>
            </w:r>
            <w:r w:rsidRPr="006C23C0">
              <w:rPr>
                <w:sz w:val="22"/>
                <w:szCs w:val="22"/>
                <w:lang w:val="fr-CA"/>
              </w:rPr>
              <w:t>écrire des textes qui démontrent une connaissance des coutumes et conventions sociolinguistiques propres à différentes communautés francophones ;</w:t>
            </w:r>
          </w:p>
        </w:tc>
      </w:tr>
    </w:tbl>
    <w:p w:rsidR="00556AB4" w:rsidRPr="006C23C0" w:rsidRDefault="006C23C0">
      <w:pPr>
        <w:rPr>
          <w:lang w:val="fr-CA"/>
        </w:rPr>
      </w:pPr>
      <w:r w:rsidRPr="006C23C0">
        <w:rPr>
          <w:rFonts w:ascii="Times New Roman" w:eastAsia="Times New Roman" w:hAnsi="Times New Roman" w:cs="Times New Roman"/>
          <w:b/>
          <w:sz w:val="20"/>
          <w:szCs w:val="20"/>
          <w:lang w:val="fr-CA"/>
        </w:rPr>
        <w:t>** PO2 - Notez qu’une partie importante de l’évaluation de cette compétence se fera de façon quotidienne</w:t>
      </w:r>
      <w:r w:rsidRPr="006C23C0">
        <w:rPr>
          <w:rFonts w:ascii="Times New Roman" w:eastAsia="Times New Roman" w:hAnsi="Times New Roman" w:cs="Times New Roman"/>
          <w:b/>
          <w:sz w:val="22"/>
          <w:szCs w:val="22"/>
          <w:lang w:val="fr-CA"/>
        </w:rPr>
        <w:t>.</w:t>
      </w:r>
    </w:p>
    <w:p w:rsidR="00556AB4" w:rsidRPr="006C23C0" w:rsidRDefault="00556AB4">
      <w:pPr>
        <w:rPr>
          <w:lang w:val="fr-CA"/>
        </w:rPr>
      </w:pPr>
    </w:p>
    <w:p w:rsidR="00556AB4" w:rsidRPr="006C23C0" w:rsidRDefault="00556AB4">
      <w:pPr>
        <w:rPr>
          <w:lang w:val="fr-CA"/>
        </w:rPr>
      </w:pPr>
    </w:p>
    <w:p w:rsidR="00556AB4" w:rsidRPr="006C23C0" w:rsidRDefault="00556AB4">
      <w:pPr>
        <w:rPr>
          <w:lang w:val="fr-CA"/>
        </w:rPr>
      </w:pPr>
    </w:p>
    <w:p w:rsidR="00556AB4" w:rsidRDefault="006C23C0">
      <w:proofErr w:type="spellStart"/>
      <w:r>
        <w:rPr>
          <w:rFonts w:ascii="Georgia" w:eastAsia="Georgia" w:hAnsi="Georgia" w:cs="Georgia"/>
          <w:b/>
          <w:smallCaps/>
        </w:rPr>
        <w:t>Évaluation</w:t>
      </w:r>
      <w:proofErr w:type="spellEnd"/>
      <w:r>
        <w:rPr>
          <w:rFonts w:ascii="Georgia" w:eastAsia="Georgia" w:hAnsi="Georgia" w:cs="Georgia"/>
          <w:b/>
          <w:smallCaps/>
        </w:rPr>
        <w:t>:</w:t>
      </w:r>
    </w:p>
    <w:p w:rsidR="00556AB4" w:rsidRDefault="00556AB4"/>
    <w:tbl>
      <w:tblPr>
        <w:tblStyle w:val="a1"/>
        <w:tblW w:w="102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49"/>
        <w:gridCol w:w="1153"/>
      </w:tblGrid>
      <w:tr w:rsidR="00556AB4">
        <w:trPr>
          <w:jc w:val="center"/>
        </w:trPr>
        <w:tc>
          <w:tcPr>
            <w:tcW w:w="9049" w:type="dxa"/>
          </w:tcPr>
          <w:p w:rsidR="00556AB4" w:rsidRDefault="006C23C0">
            <w:r>
              <w:rPr>
                <w:rFonts w:ascii="Georgia" w:eastAsia="Georgia" w:hAnsi="Georgia" w:cs="Georgia"/>
                <w:b/>
                <w:sz w:val="20"/>
                <w:szCs w:val="20"/>
              </w:rPr>
              <w:t xml:space="preserve">Travail du </w:t>
            </w:r>
            <w:proofErr w:type="spellStart"/>
            <w:r>
              <w:rPr>
                <w:rFonts w:ascii="Georgia" w:eastAsia="Georgia" w:hAnsi="Georgia" w:cs="Georgia"/>
                <w:b/>
                <w:sz w:val="20"/>
                <w:szCs w:val="20"/>
              </w:rPr>
              <w:t>semestre</w:t>
            </w:r>
            <w:proofErr w:type="spellEnd"/>
          </w:p>
          <w:p w:rsidR="00556AB4" w:rsidRPr="006C23C0" w:rsidRDefault="006C23C0">
            <w:pPr>
              <w:numPr>
                <w:ilvl w:val="0"/>
                <w:numId w:val="1"/>
              </w:numPr>
              <w:ind w:hanging="360"/>
              <w:rPr>
                <w:sz w:val="20"/>
                <w:szCs w:val="20"/>
                <w:lang w:val="fr-CA"/>
              </w:rPr>
            </w:pPr>
            <w:r w:rsidRPr="006C23C0">
              <w:rPr>
                <w:rFonts w:ascii="Georgia" w:eastAsia="Georgia" w:hAnsi="Georgia" w:cs="Georgia"/>
                <w:sz w:val="20"/>
                <w:szCs w:val="20"/>
                <w:lang w:val="fr-CA"/>
              </w:rPr>
              <w:t>Emploi du français en salle de classe</w:t>
            </w:r>
            <w:r w:rsidRPr="006C23C0">
              <w:rPr>
                <w:rFonts w:ascii="Georgia" w:eastAsia="Georgia" w:hAnsi="Georgia" w:cs="Georgia"/>
                <w:sz w:val="20"/>
                <w:szCs w:val="20"/>
                <w:lang w:val="fr-CA"/>
              </w:rPr>
              <w:t>, centres d’apprentissage</w:t>
            </w:r>
            <w:r w:rsidRPr="006C23C0">
              <w:rPr>
                <w:rFonts w:ascii="Georgia" w:eastAsia="Georgia" w:hAnsi="Georgia" w:cs="Georgia"/>
                <w:sz w:val="20"/>
                <w:szCs w:val="20"/>
                <w:lang w:val="fr-CA"/>
              </w:rPr>
              <w:t xml:space="preserve">, productions et compréhensions orales et écrites, tests, … </w:t>
            </w:r>
          </w:p>
        </w:tc>
        <w:tc>
          <w:tcPr>
            <w:tcW w:w="1153" w:type="dxa"/>
            <w:vAlign w:val="center"/>
          </w:tcPr>
          <w:p w:rsidR="00556AB4" w:rsidRDefault="006C23C0">
            <w:pPr>
              <w:jc w:val="center"/>
            </w:pPr>
            <w:r>
              <w:rPr>
                <w:rFonts w:ascii="Georgia" w:eastAsia="Georgia" w:hAnsi="Georgia" w:cs="Georgia"/>
                <w:sz w:val="20"/>
                <w:szCs w:val="20"/>
              </w:rPr>
              <w:t>70%</w:t>
            </w:r>
          </w:p>
        </w:tc>
      </w:tr>
      <w:tr w:rsidR="00556AB4">
        <w:trPr>
          <w:trHeight w:val="700"/>
          <w:jc w:val="center"/>
        </w:trPr>
        <w:tc>
          <w:tcPr>
            <w:tcW w:w="9049" w:type="dxa"/>
          </w:tcPr>
          <w:p w:rsidR="00556AB4" w:rsidRDefault="006C23C0">
            <w:proofErr w:type="spellStart"/>
            <w:r>
              <w:rPr>
                <w:rFonts w:ascii="Georgia" w:eastAsia="Georgia" w:hAnsi="Georgia" w:cs="Georgia"/>
                <w:b/>
                <w:sz w:val="20"/>
                <w:szCs w:val="20"/>
              </w:rPr>
              <w:t>Sommatifs</w:t>
            </w:r>
            <w:proofErr w:type="spellEnd"/>
            <w:r>
              <w:rPr>
                <w:rFonts w:ascii="Georgia" w:eastAsia="Georgia" w:hAnsi="Georgia" w:cs="Georgia"/>
                <w:b/>
                <w:sz w:val="20"/>
                <w:szCs w:val="20"/>
              </w:rPr>
              <w:t xml:space="preserve"> </w:t>
            </w:r>
          </w:p>
          <w:p w:rsidR="00556AB4" w:rsidRPr="006C23C0" w:rsidRDefault="006C23C0">
            <w:pPr>
              <w:numPr>
                <w:ilvl w:val="0"/>
                <w:numId w:val="2"/>
              </w:numPr>
              <w:ind w:hanging="360"/>
              <w:contextualSpacing/>
              <w:rPr>
                <w:sz w:val="20"/>
                <w:szCs w:val="20"/>
                <w:lang w:val="fr-CA"/>
              </w:rPr>
            </w:pPr>
            <w:r w:rsidRPr="006C23C0">
              <w:rPr>
                <w:rFonts w:ascii="Georgia" w:eastAsia="Georgia" w:hAnsi="Georgia" w:cs="Georgia"/>
                <w:sz w:val="20"/>
                <w:szCs w:val="20"/>
                <w:lang w:val="fr-CA"/>
              </w:rPr>
              <w:t xml:space="preserve">Évaluation finales dans les </w:t>
            </w:r>
            <w:proofErr w:type="spellStart"/>
            <w:r w:rsidRPr="006C23C0">
              <w:rPr>
                <w:rFonts w:ascii="Georgia" w:eastAsia="Georgia" w:hAnsi="Georgia" w:cs="Georgia"/>
                <w:sz w:val="20"/>
                <w:szCs w:val="20"/>
                <w:lang w:val="fr-CA"/>
              </w:rPr>
              <w:t>quatres</w:t>
            </w:r>
            <w:proofErr w:type="spellEnd"/>
            <w:r w:rsidRPr="006C23C0">
              <w:rPr>
                <w:rFonts w:ascii="Georgia" w:eastAsia="Georgia" w:hAnsi="Georgia" w:cs="Georgia"/>
                <w:sz w:val="20"/>
                <w:szCs w:val="20"/>
                <w:lang w:val="fr-CA"/>
              </w:rPr>
              <w:t xml:space="preserve"> compétence. Chaque compétence a une valeur de 7,5%</w:t>
            </w:r>
            <w:r w:rsidRPr="006C23C0">
              <w:rPr>
                <w:rFonts w:ascii="Arimo" w:eastAsia="Arimo" w:hAnsi="Arimo" w:cs="Arimo"/>
                <w:sz w:val="20"/>
                <w:szCs w:val="20"/>
                <w:lang w:val="fr-CA"/>
              </w:rPr>
              <w:t xml:space="preserve"> </w:t>
            </w:r>
          </w:p>
        </w:tc>
        <w:tc>
          <w:tcPr>
            <w:tcW w:w="1153" w:type="dxa"/>
            <w:vAlign w:val="center"/>
          </w:tcPr>
          <w:p w:rsidR="00556AB4" w:rsidRDefault="006C23C0">
            <w:pPr>
              <w:jc w:val="center"/>
            </w:pPr>
            <w:r>
              <w:rPr>
                <w:rFonts w:ascii="Georgia" w:eastAsia="Georgia" w:hAnsi="Georgia" w:cs="Georgia"/>
                <w:sz w:val="20"/>
                <w:szCs w:val="20"/>
              </w:rPr>
              <w:t>30%</w:t>
            </w:r>
          </w:p>
        </w:tc>
      </w:tr>
    </w:tbl>
    <w:p w:rsidR="00556AB4" w:rsidRDefault="006C23C0">
      <w:pPr>
        <w:tabs>
          <w:tab w:val="center" w:pos="4680"/>
        </w:tabs>
        <w:jc w:val="center"/>
      </w:pPr>
      <w:r>
        <w:rPr>
          <w:rFonts w:ascii="Georgia" w:eastAsia="Georgia" w:hAnsi="Georgia" w:cs="Georgia"/>
          <w:b/>
          <w:i/>
          <w:sz w:val="28"/>
          <w:szCs w:val="28"/>
        </w:rPr>
        <w:t xml:space="preserve">Bon </w:t>
      </w:r>
      <w:proofErr w:type="spellStart"/>
      <w:r>
        <w:rPr>
          <w:rFonts w:ascii="Georgia" w:eastAsia="Georgia" w:hAnsi="Georgia" w:cs="Georgia"/>
          <w:b/>
          <w:i/>
          <w:sz w:val="28"/>
          <w:szCs w:val="28"/>
        </w:rPr>
        <w:t>succès</w:t>
      </w:r>
      <w:proofErr w:type="spellEnd"/>
      <w:r>
        <w:rPr>
          <w:rFonts w:ascii="Georgia" w:eastAsia="Georgia" w:hAnsi="Georgia" w:cs="Georgia"/>
          <w:b/>
          <w:i/>
          <w:sz w:val="28"/>
          <w:szCs w:val="28"/>
        </w:rPr>
        <w:t xml:space="preserve"> à </w:t>
      </w:r>
      <w:proofErr w:type="spellStart"/>
      <w:r>
        <w:rPr>
          <w:rFonts w:ascii="Georgia" w:eastAsia="Georgia" w:hAnsi="Georgia" w:cs="Georgia"/>
          <w:b/>
          <w:i/>
          <w:sz w:val="28"/>
          <w:szCs w:val="28"/>
        </w:rPr>
        <w:t>tous</w:t>
      </w:r>
      <w:proofErr w:type="spellEnd"/>
      <w:r>
        <w:rPr>
          <w:rFonts w:ascii="Georgia" w:eastAsia="Georgia" w:hAnsi="Georgia" w:cs="Georgia"/>
          <w:b/>
          <w:i/>
          <w:sz w:val="28"/>
          <w:szCs w:val="28"/>
        </w:rPr>
        <w:t>!</w:t>
      </w:r>
    </w:p>
    <w:p w:rsidR="00556AB4" w:rsidRDefault="00556AB4"/>
    <w:sectPr w:rsidR="00556AB4">
      <w:footerReference w:type="default" r:id="rId12"/>
      <w:pgSz w:w="12240" w:h="15840"/>
      <w:pgMar w:top="720" w:right="720" w:bottom="1138"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C23C0">
      <w:r>
        <w:separator/>
      </w:r>
    </w:p>
  </w:endnote>
  <w:endnote w:type="continuationSeparator" w:id="0">
    <w:p w:rsidR="00000000" w:rsidRDefault="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ooper Md BT">
    <w:altName w:val="Times New Roman"/>
    <w:charset w:val="00"/>
    <w:family w:val="auto"/>
    <w:pitch w:val="default"/>
  </w:font>
  <w:font w:name="Arimo">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AB4" w:rsidRDefault="006C23C0">
    <w:pPr>
      <w:tabs>
        <w:tab w:val="left" w:pos="204"/>
      </w:tabs>
      <w:spacing w:after="720"/>
    </w:pPr>
    <w:r>
      <w:rPr>
        <w:sz w:val="28"/>
        <w:szCs w:val="2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C23C0">
      <w:r>
        <w:separator/>
      </w:r>
    </w:p>
  </w:footnote>
  <w:footnote w:type="continuationSeparator" w:id="0">
    <w:p w:rsidR="00000000" w:rsidRDefault="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C1D3A"/>
    <w:multiLevelType w:val="multilevel"/>
    <w:tmpl w:val="E0A6043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nsid w:val="74343C7C"/>
    <w:multiLevelType w:val="multilevel"/>
    <w:tmpl w:val="353A3F5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56AB4"/>
    <w:rsid w:val="00556AB4"/>
    <w:rsid w:val="006C23C0"/>
    <w:rsid w:val="008165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4"/>
        <w:szCs w:val="24"/>
        <w:lang w:val="en-CA" w:eastAsia="en-C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outlineLvl w:val="1"/>
    </w:pPr>
    <w:rPr>
      <w:b/>
      <w:sz w:val="32"/>
      <w:szCs w:val="32"/>
    </w:rPr>
  </w:style>
  <w:style w:type="paragraph" w:styleId="Heading3">
    <w:name w:val="heading 3"/>
    <w:basedOn w:val="Normal"/>
    <w:next w:val="Normal"/>
    <w:pPr>
      <w:keepNext/>
      <w:outlineLvl w:val="2"/>
    </w:pPr>
    <w:rPr>
      <w:b/>
      <w:smallCaps/>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Times New Roman" w:eastAsia="Times New Roman" w:hAnsi="Times New Roman" w:cs="Times New Roman"/>
      <w:sz w:val="32"/>
      <w:szCs w:val="32"/>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4"/>
        <w:szCs w:val="24"/>
        <w:lang w:val="en-CA" w:eastAsia="en-C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outlineLvl w:val="1"/>
    </w:pPr>
    <w:rPr>
      <w:b/>
      <w:sz w:val="32"/>
      <w:szCs w:val="32"/>
    </w:rPr>
  </w:style>
  <w:style w:type="paragraph" w:styleId="Heading3">
    <w:name w:val="heading 3"/>
    <w:basedOn w:val="Normal"/>
    <w:next w:val="Normal"/>
    <w:pPr>
      <w:keepNext/>
      <w:outlineLvl w:val="2"/>
    </w:pPr>
    <w:rPr>
      <w:b/>
      <w:smallCaps/>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Times New Roman" w:eastAsia="Times New Roman" w:hAnsi="Times New Roman" w:cs="Times New Roman"/>
      <w:sz w:val="32"/>
      <w:szCs w:val="32"/>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du.gov.on.ca/eng/curriculum/secondary/fsl1112curr.pdf" TargetMode="External"/><Relationship Id="rId5" Type="http://schemas.openxmlformats.org/officeDocument/2006/relationships/webSettings" Target="webSettings.xml"/><Relationship Id="rId10" Type="http://schemas.openxmlformats.org/officeDocument/2006/relationships/hyperlink" Target="http://www.edu.gov.on.ca/eng/curriculum/secondary/fsl912curr2014.pdf" TargetMode="External"/><Relationship Id="rId4" Type="http://schemas.openxmlformats.org/officeDocument/2006/relationships/settings" Target="settings.xml"/><Relationship Id="rId9" Type="http://schemas.openxmlformats.org/officeDocument/2006/relationships/image" Target="media/image0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Walker</dc:creator>
  <cp:lastModifiedBy>Gillian Walker</cp:lastModifiedBy>
  <cp:revision>2</cp:revision>
  <dcterms:created xsi:type="dcterms:W3CDTF">2017-10-10T20:24:00Z</dcterms:created>
  <dcterms:modified xsi:type="dcterms:W3CDTF">2017-10-10T20:24:00Z</dcterms:modified>
</cp:coreProperties>
</file>